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Parabilis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XII,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Nelsen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Keith Crandell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Kristina Burow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Gillis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6,412,780.00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6,412,780.00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6,412,780.00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Parabilis Medicines,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Acorn Park Drive, Cambridge, MA 02140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ARCH Venture Fund XII, L.P. ("AVF XII"); ARCH Venture Partners XII, L.P. ("AVP XII LP"); ARCH Venture Partners XII, LLC ("AVP XII LLC") (collectively, the "Reporting Entities" and individually, each a "Reporting Entity"); and Keith Crandell ("Crandell"), Robert Nelsen ("Nelsen"), Kristina Burow ("Burow") and Steven Gillis ("Gillis") (collectively, the "Investment Committee" and individually, each a "Committee Member"). The Reporting Entities and the Committee Members collectively are referred to as the "Reporting Persons." The Reporting Persons are filing this report with respect to shares of Common Stock, par value $0.0001 per share (the "Common Stock") of Parabilis Medicines, Inc.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8755 West Higgins Road, Suite 1025, Chicago, IL, 60631.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AVF XII and AVP XII LP are limited partnerships organized under the laws of the State of Delaware. AVP XII LLC is a limited liability company organized under the laws of the State of Delaware. Each Committee Member is a US citizen.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AVF XII is the record owner of 6,412,780 shares of Common Stock (the "Record Shares") as of June 30, 2026. AVP XII LP, as the sole general partner of AVF XII, may be deemed to beneficially own the Record Shares. AVP XII LLC, as the sole general partner of AVP XII, may be deemed to beneficially own the Record Shares. As Committee Members of AVP XII LLC, each Committee Member may also be deemed to share the power to direct the disposition and vote of the Record Shares. Each Reporting Person disclaims beneficial ownership of such shares of Common Stock except for the shares, if any, such Reporting Person holds of record.</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incorporated by reference to Row 11 of the cover pages hereto. The percentages set forth on the cover sheet for each Reporting Person are based upon 121,952,030 shares of Common Stock outstanding as of August 10, 2026, as reported by the Issuer in its Quarterly Report on Form 10-Q filed with the Securities and Exchange Commission on August 13, 2026.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ARCH Venture Fund XII,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ARCH Venture Partners XII, L.P.</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its General Partner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ARCH Venture Partners XII,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ARCH Venture Partners XII,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ARCH Venture Partners XII,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ARCH Venture Partners XII,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Robert Nelsen</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Robert Nelsen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Keith Crandell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McDonnell*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McDonnell, as Attorney-in-Fact for Keith Crandell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Kristina Burow</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Mark McDonnell*</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Mark McDonnell, as Attorney-in-Fact for Kristina Burow</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4"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Steven Gillis</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Steven Gillis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Schedule 13G was executed by Mark McDonnell pursuant to a Power of Attorney filed as Exhibit 24 to the Form 3 relating to the beneficial ownership of shares of Neumora Therapeutics, Inc. by the Reporting Persons filed with the Securities and Exchange Commission on September 14, 2023 and incorporated herein in its entirety by reference.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jc w:val="left"/>
        <w:rPr>
          <w:rFonts w:ascii="Times New Roman" w:hAnsi="Times New Roman"/>
          <w:color w:val="000000"/>
          <w:sz w:val="20"/>
          <w:u w:val="single"/>
        </w:rPr>
      </w:pPr>
      <w:bookmarkStart w:id="40" w:name="ormp-ex99_1.htm"/>
      <w:bookmarkStart w:id="41" w:name="ksormpex99_1"/>
      <w:bookmarkEnd w:id="40"/>
      <w:bookmarkEnd w:id="41"/>
      <w:r>
        <w:rPr>
          <w:rFonts w:ascii="Times New Roman" w:hAnsi="Times New Roman"/>
          <w:color w:val="000000"/>
          <w:sz w:val="20"/>
          <w:u w:val="single"/>
        </w:rPr>
        <w:t>Exhibit 1</w:t>
      </w:r>
      <w:r>
        <w:br w:type="page"/>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AGREEMENT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Rule 13d-1-(k)(1) under the Securities Exchange Act of 1934, the undersigned hereby agree that only one statement containing the information required by Schedule 13G need be filed with respect to the ownership by each of the undersigned of shares of stock of Parabilis Medicines,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Agreement may be executed in any number of counterparts, each of which shall be deemed an original.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August 14, 2026</w:t>
      </w:r>
    </w:p>
    <w:p>
      <w:pPr>
        <w:pStyle w:val="TextBody"/>
        <w:bidi w:val="0"/>
        <w:jc w:val="left"/>
        <w:rPr>
          <w:rFonts w:ascii="Times New Roman" w:hAnsi="Times New Roman"/>
          <w:color w:val="000000"/>
          <w:sz w:val="20"/>
        </w:rPr>
      </w:pPr>
      <w:r>
        <w:rPr>
          <w:rFonts w:ascii="Times New Roman" w:hAnsi="Times New Roman"/>
          <w:color w:val="000000"/>
          <w:sz w:val="20"/>
        </w:rPr>
        <w:t>ARCH VENTURE FUND XII,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ARCH Venture Partners XII, L.P.</w:t>
      </w:r>
    </w:p>
    <w:p>
      <w:pPr>
        <w:pStyle w:val="TextBody"/>
        <w:bidi w:val="0"/>
        <w:jc w:val="left"/>
        <w:rPr>
          <w:rFonts w:ascii="Times New Roman" w:hAnsi="Times New Roman"/>
          <w:color w:val="000000"/>
          <w:sz w:val="20"/>
        </w:rPr>
      </w:pPr>
      <w:r>
        <w:rPr>
          <w:rFonts w:ascii="Times New Roman" w:hAnsi="Times New Roman"/>
          <w:color w:val="000000"/>
          <w:sz w:val="20"/>
        </w:rPr>
        <w:t>its General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ARCH Venture Partners XII, LLC</w:t>
      </w:r>
    </w:p>
    <w:p>
      <w:pPr>
        <w:pStyle w:val="TextBody"/>
        <w:bidi w:val="0"/>
        <w:jc w:val="left"/>
        <w:rPr>
          <w:rFonts w:ascii="Times New Roman" w:hAnsi="Times New Roman"/>
          <w:color w:val="000000"/>
          <w:sz w:val="20"/>
        </w:rPr>
      </w:pPr>
      <w:r>
        <w:rPr>
          <w:rFonts w:ascii="Times New Roman" w:hAnsi="Times New Roman"/>
          <w:color w:val="000000"/>
          <w:sz w:val="20"/>
        </w:rPr>
        <w:t>its General Partner</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Keith Crandell </w:t>
      </w:r>
    </w:p>
    <w:p>
      <w:pPr>
        <w:pStyle w:val="TextBody"/>
        <w:bidi w:val="0"/>
        <w:jc w:val="left"/>
        <w:rPr>
          <w:rFonts w:ascii="Times New Roman" w:hAnsi="Times New Roman"/>
          <w:color w:val="000000"/>
          <w:sz w:val="20"/>
        </w:rPr>
      </w:pPr>
      <w:r>
        <w:rPr>
          <w:rFonts w:ascii="Times New Roman" w:hAnsi="Times New Roman"/>
          <w:color w:val="000000"/>
          <w:sz w:val="20"/>
        </w:rPr>
        <w:t>Managing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ARCH VENTURE PARTNERS XII, 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ARCH Venture Partners XII, LLC</w:t>
      </w:r>
    </w:p>
    <w:p>
      <w:pPr>
        <w:pStyle w:val="TextBody"/>
        <w:bidi w:val="0"/>
        <w:jc w:val="left"/>
        <w:rPr>
          <w:rFonts w:ascii="Times New Roman" w:hAnsi="Times New Roman"/>
          <w:color w:val="000000"/>
          <w:sz w:val="20"/>
        </w:rPr>
      </w:pPr>
      <w:r>
        <w:rPr>
          <w:rFonts w:ascii="Times New Roman" w:hAnsi="Times New Roman"/>
          <w:color w:val="000000"/>
          <w:sz w:val="20"/>
        </w:rPr>
        <w:t>its General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Keith Crandell</w:t>
      </w:r>
    </w:p>
    <w:p>
      <w:pPr>
        <w:pStyle w:val="TextBody"/>
        <w:bidi w:val="0"/>
        <w:jc w:val="left"/>
        <w:rPr>
          <w:rFonts w:ascii="Times New Roman" w:hAnsi="Times New Roman"/>
          <w:color w:val="000000"/>
          <w:sz w:val="20"/>
        </w:rPr>
      </w:pPr>
      <w:r>
        <w:rPr>
          <w:rFonts w:ascii="Times New Roman" w:hAnsi="Times New Roman"/>
          <w:color w:val="000000"/>
          <w:sz w:val="20"/>
        </w:rPr>
        <w:t>Managing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ARCH VENTURE PARTNERS XII,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Keith Crandell</w:t>
      </w:r>
    </w:p>
    <w:p>
      <w:pPr>
        <w:pStyle w:val="TextBody"/>
        <w:bidi w:val="0"/>
        <w:jc w:val="left"/>
        <w:rPr>
          <w:rFonts w:ascii="Times New Roman" w:hAnsi="Times New Roman"/>
          <w:color w:val="000000"/>
          <w:sz w:val="20"/>
        </w:rPr>
      </w:pPr>
      <w:r>
        <w:rPr>
          <w:rFonts w:ascii="Times New Roman" w:hAnsi="Times New Roman"/>
          <w:color w:val="000000"/>
          <w:sz w:val="20"/>
        </w:rPr>
        <w:t>Managing Director</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Keith Crandell</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Robert Nelsen</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Kristina Burow</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Steven Gillis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By: </w:t>
      </w:r>
      <w:r>
        <w:rPr>
          <w:rFonts w:ascii="Times New Roman" w:hAnsi="Times New Roman"/>
          <w:color w:val="000000"/>
          <w:sz w:val="20"/>
          <w:u w:val="single"/>
        </w:rPr>
        <w:t xml:space="preserve">/s/ Mark McDonnell </w:t>
      </w:r>
    </w:p>
    <w:p>
      <w:pPr>
        <w:pStyle w:val="TextBody"/>
        <w:bidi w:val="0"/>
        <w:jc w:val="left"/>
        <w:rPr>
          <w:rFonts w:ascii="Times New Roman" w:hAnsi="Times New Roman"/>
          <w:color w:val="000000"/>
          <w:sz w:val="20"/>
        </w:rPr>
      </w:pPr>
      <w:r>
        <w:rPr>
          <w:rFonts w:ascii="Times New Roman" w:hAnsi="Times New Roman"/>
          <w:color w:val="000000"/>
          <w:sz w:val="20"/>
        </w:rPr>
        <w:t xml:space="preserve">Mark McDonnell as </w:t>
      </w:r>
    </w:p>
    <w:p>
      <w:pPr>
        <w:pStyle w:val="TextBody"/>
        <w:bidi w:val="0"/>
        <w:jc w:val="left"/>
        <w:rPr>
          <w:rFonts w:ascii="Times New Roman" w:hAnsi="Times New Roman"/>
          <w:color w:val="000000"/>
          <w:sz w:val="20"/>
        </w:rPr>
      </w:pPr>
      <w:r>
        <w:rPr>
          <w:rFonts w:ascii="Times New Roman" w:hAnsi="Times New Roman"/>
          <w:color w:val="000000"/>
          <w:sz w:val="20"/>
        </w:rPr>
        <w:t>Attorney-in-Fact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Agreement of Joint Filing was executed by Mark McDonnell pursuant to a Power of Attorney filed as Exhibit 24 to the Form 3 relating to the beneficial ownership of shares of Neumora Therapeutics, Inc. by the Reporting Persons filed with the Securities Exchange Commission on September 14, 2023 and incorporated herein in its entirety by reference.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2092</Words>
  <Characters>10976</Characters>
  <CharactersWithSpaces>12918</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