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8831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31580"/>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RA CAPITAL MANAGEMENT, L.P.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Parabilis Medicines,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PBLS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br w:type="column"/>
      </w:r>
    </w:p>
    <w:p>
      <w:pPr>
        <w:ind w:left="-1" w:right="740" w:firstLine="1"/>
        <w:spacing w:after="0" w:line="279"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9"/>
        <w:spacing w:after="0"/>
        <w:tabs>
          <w:tab w:leader="none" w:pos="1723"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11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3" w:lineRule="exact"/>
        <w:rPr>
          <w:sz w:val="24"/>
          <w:szCs w:val="24"/>
          <w:color w:val="auto"/>
        </w:rPr>
      </w:pPr>
    </w:p>
    <w:p>
      <w:pPr>
        <w:sectPr>
          <w:pgSz w:w="11900" w:h="16838" w:orient="portrait"/>
          <w:cols w:equalWidth="0" w:num="3">
            <w:col w:w="3180" w:space="720"/>
            <w:col w:w="3121" w:space="720"/>
            <w:col w:w="3339"/>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9"/>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840" w:type="dxa"/>
            <w:vAlign w:val="bottom"/>
            <w:gridSpan w:val="9"/>
          </w:tcPr>
          <w:p>
            <w:pPr>
              <w:ind w:left="5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MA</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02116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4"/>
          </w:tcPr>
          <w:p>
            <w:pPr>
              <w:ind w:left="300"/>
              <w:spacing w:after="0"/>
              <w:rPr>
                <w:sz w:val="20"/>
                <w:szCs w:val="20"/>
                <w:color w:val="auto"/>
              </w:rPr>
            </w:pPr>
            <w:r>
              <w:rPr>
                <w:rFonts w:ascii="Arial" w:cs="Arial" w:eastAsia="Arial" w:hAnsi="Arial"/>
                <w:sz w:val="12"/>
                <w:szCs w:val="12"/>
                <w:color w:val="auto"/>
              </w:rPr>
              <w:t>Form filed by One Reporting Person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gridSpan w:val="7"/>
          </w:tcPr>
          <w:p>
            <w:pPr>
              <w:ind w:left="3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jc w:val="right"/>
              <w:ind w:right="333"/>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28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jc w:val="right"/>
              <w:ind w:right="93"/>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11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1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00" w:type="dxa"/>
            <w:vAlign w:val="bottom"/>
            <w:gridSpan w:val="4"/>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20" w:type="dxa"/>
            <w:vAlign w:val="bottom"/>
          </w:tcPr>
          <w:p>
            <w:pPr>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jc w:val="right"/>
              <w:ind w:right="213"/>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40" w:type="dxa"/>
            <w:vAlign w:val="bottom"/>
            <w:gridSpan w:val="5"/>
            <w:vMerge w:val="restart"/>
          </w:tcPr>
          <w:p>
            <w:pPr>
              <w:jc w:val="center"/>
              <w:ind w:left="589"/>
              <w:spacing w:after="0"/>
              <w:rPr>
                <w:sz w:val="20"/>
                <w:szCs w:val="20"/>
                <w:color w:val="auto"/>
              </w:rPr>
            </w:pPr>
            <w:r>
              <w:rPr>
                <w:rFonts w:ascii="Times New Roman" w:cs="Times New Roman" w:eastAsia="Times New Roman" w:hAnsi="Times New Roman"/>
                <w:sz w:val="16"/>
                <w:szCs w:val="16"/>
                <w:color w:val="0000FF"/>
                <w:w w:val="98"/>
              </w:rPr>
              <w:t>06/11/2026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1"/>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6,556,740</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ind w:right="133"/>
              <w:spacing w:after="0"/>
              <w:rPr>
                <w:sz w:val="20"/>
                <w:szCs w:val="20"/>
                <w:color w:val="auto"/>
              </w:rPr>
            </w:pPr>
            <w:r>
              <w:rPr>
                <w:rFonts w:ascii="Times New Roman" w:cs="Times New Roman" w:eastAsia="Times New Roman" w:hAnsi="Times New Roman"/>
                <w:sz w:val="10"/>
                <w:szCs w:val="10"/>
                <w:color w:val="008000"/>
              </w:rPr>
              <w:t>(1)(2)</w:t>
            </w:r>
          </w:p>
        </w:tc>
        <w:tc>
          <w:tcPr>
            <w:tcW w:w="1540" w:type="dxa"/>
            <w:vAlign w:val="bottom"/>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6,556,740</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40" w:type="dxa"/>
            <w:vAlign w:val="bottom"/>
            <w:tcBorders>
              <w:top w:val="single" w:sz="8" w:color="2C2C2C"/>
            </w:tcBorders>
            <w:gridSpan w:val="5"/>
            <w:vMerge w:val="restart"/>
          </w:tcPr>
          <w:p>
            <w:pPr>
              <w:jc w:val="center"/>
              <w:ind w:left="589"/>
              <w:spacing w:after="0"/>
              <w:rPr>
                <w:sz w:val="20"/>
                <w:szCs w:val="20"/>
                <w:color w:val="auto"/>
              </w:rPr>
            </w:pPr>
            <w:r>
              <w:rPr>
                <w:rFonts w:ascii="Times New Roman" w:cs="Times New Roman" w:eastAsia="Times New Roman" w:hAnsi="Times New Roman"/>
                <w:sz w:val="16"/>
                <w:szCs w:val="16"/>
                <w:color w:val="0000FF"/>
                <w:w w:val="98"/>
              </w:rPr>
              <w:t>06/11/2026</w:t>
            </w: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1"/>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1,187,881</w:t>
            </w:r>
          </w:p>
        </w:tc>
        <w:tc>
          <w:tcPr>
            <w:tcW w:w="32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top w:val="single" w:sz="8" w:color="2C2C2C"/>
            </w:tcBorders>
            <w:vMerge w:val="restart"/>
          </w:tcPr>
          <w:p>
            <w:pPr>
              <w:jc w:val="right"/>
              <w:ind w:right="133"/>
              <w:spacing w:after="0"/>
              <w:rPr>
                <w:sz w:val="20"/>
                <w:szCs w:val="20"/>
                <w:color w:val="auto"/>
              </w:rPr>
            </w:pPr>
            <w:r>
              <w:rPr>
                <w:rFonts w:ascii="Times New Roman" w:cs="Times New Roman" w:eastAsia="Times New Roman" w:hAnsi="Times New Roman"/>
                <w:sz w:val="10"/>
                <w:szCs w:val="10"/>
                <w:color w:val="008000"/>
              </w:rPr>
              <w:t>(1)(2)</w:t>
            </w:r>
          </w:p>
        </w:tc>
        <w:tc>
          <w:tcPr>
            <w:tcW w:w="1540" w:type="dxa"/>
            <w:vAlign w:val="bottom"/>
            <w:tcBorders>
              <w:top w:val="single" w:sz="8" w:color="2C2C2C"/>
            </w:tcBorders>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1,187,881</w:t>
            </w: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40" w:type="dxa"/>
            <w:vAlign w:val="bottom"/>
            <w:tcBorders>
              <w:top w:val="single" w:sz="8" w:color="2C2C2C"/>
            </w:tcBorders>
            <w:gridSpan w:val="5"/>
            <w:vMerge w:val="restart"/>
          </w:tcPr>
          <w:p>
            <w:pPr>
              <w:jc w:val="center"/>
              <w:ind w:left="589"/>
              <w:spacing w:after="0"/>
              <w:rPr>
                <w:sz w:val="20"/>
                <w:szCs w:val="20"/>
                <w:color w:val="auto"/>
              </w:rPr>
            </w:pPr>
            <w:r>
              <w:rPr>
                <w:rFonts w:ascii="Times New Roman" w:cs="Times New Roman" w:eastAsia="Times New Roman" w:hAnsi="Times New Roman"/>
                <w:sz w:val="16"/>
                <w:szCs w:val="16"/>
                <w:color w:val="0000FF"/>
                <w:w w:val="98"/>
              </w:rPr>
              <w:t>06/11/2026</w:t>
            </w: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1"/>
              <w:spacing w:after="0"/>
              <w:rPr>
                <w:sz w:val="20"/>
                <w:szCs w:val="20"/>
                <w:color w:val="auto"/>
              </w:rPr>
            </w:pPr>
            <w:r>
              <w:rPr>
                <w:rFonts w:ascii="Times New Roman" w:cs="Times New Roman" w:eastAsia="Times New Roman" w:hAnsi="Times New Roman"/>
                <w:sz w:val="12"/>
                <w:szCs w:val="12"/>
                <w:color w:val="0000FF"/>
              </w:rPr>
              <w:t>P</w:t>
            </w:r>
          </w:p>
        </w:tc>
        <w:tc>
          <w:tcPr>
            <w:tcW w:w="96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19,728,353</w:t>
            </w:r>
          </w:p>
        </w:tc>
        <w:tc>
          <w:tcPr>
            <w:tcW w:w="32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top w:val="single" w:sz="8" w:color="2C2C2C"/>
            </w:tcBorders>
            <w:vMerge w:val="restart"/>
          </w:tcPr>
          <w:p>
            <w:pPr>
              <w:jc w:val="right"/>
              <w:ind w:right="11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w:t>
            </w:r>
          </w:p>
        </w:tc>
        <w:tc>
          <w:tcPr>
            <w:tcW w:w="1540" w:type="dxa"/>
            <w:vAlign w:val="bottom"/>
            <w:tcBorders>
              <w:top w:val="single" w:sz="8" w:color="2C2C2C"/>
            </w:tcBorders>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26,285,093</w:t>
            </w: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40" w:type="dxa"/>
            <w:vAlign w:val="bottom"/>
            <w:tcBorders>
              <w:top w:val="single" w:sz="8" w:color="2C2C2C"/>
            </w:tcBorders>
            <w:gridSpan w:val="5"/>
            <w:vMerge w:val="restart"/>
          </w:tcPr>
          <w:p>
            <w:pPr>
              <w:jc w:val="center"/>
              <w:ind w:left="589"/>
              <w:spacing w:after="0"/>
              <w:rPr>
                <w:sz w:val="20"/>
                <w:szCs w:val="20"/>
                <w:color w:val="auto"/>
              </w:rPr>
            </w:pPr>
            <w:r>
              <w:rPr>
                <w:rFonts w:ascii="Times New Roman" w:cs="Times New Roman" w:eastAsia="Times New Roman" w:hAnsi="Times New Roman"/>
                <w:sz w:val="16"/>
                <w:szCs w:val="16"/>
                <w:color w:val="0000FF"/>
                <w:w w:val="98"/>
              </w:rPr>
              <w:t>06/11/2026</w:t>
            </w: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1"/>
              <w:spacing w:after="0"/>
              <w:rPr>
                <w:sz w:val="20"/>
                <w:szCs w:val="20"/>
                <w:color w:val="auto"/>
              </w:rPr>
            </w:pPr>
            <w:r>
              <w:rPr>
                <w:rFonts w:ascii="Times New Roman" w:cs="Times New Roman" w:eastAsia="Times New Roman" w:hAnsi="Times New Roman"/>
                <w:sz w:val="12"/>
                <w:szCs w:val="12"/>
                <w:color w:val="0000FF"/>
              </w:rPr>
              <w:t>P</w:t>
            </w:r>
          </w:p>
        </w:tc>
        <w:tc>
          <w:tcPr>
            <w:tcW w:w="96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1,460,397</w:t>
            </w:r>
          </w:p>
        </w:tc>
        <w:tc>
          <w:tcPr>
            <w:tcW w:w="32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top w:val="single" w:sz="8" w:color="2C2C2C"/>
            </w:tcBorders>
            <w:vMerge w:val="restart"/>
          </w:tcPr>
          <w:p>
            <w:pPr>
              <w:jc w:val="right"/>
              <w:ind w:right="11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w:t>
            </w:r>
          </w:p>
        </w:tc>
        <w:tc>
          <w:tcPr>
            <w:tcW w:w="1540" w:type="dxa"/>
            <w:vAlign w:val="bottom"/>
            <w:tcBorders>
              <w:top w:val="single" w:sz="8" w:color="2C2C2C"/>
            </w:tcBorders>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2,648,278</w:t>
            </w: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(3)(5)</w:t>
            </w:r>
          </w:p>
        </w:tc>
        <w:tc>
          <w:tcPr>
            <w:tcW w:w="0" w:type="dxa"/>
            <w:vAlign w:val="bottom"/>
          </w:tcPr>
          <w:p>
            <w:pPr>
              <w:spacing w:after="0"/>
              <w:rPr>
                <w:sz w:val="1"/>
                <w:szCs w:val="1"/>
                <w:color w:val="auto"/>
              </w:rPr>
            </w:pPr>
          </w:p>
        </w:tc>
      </w:tr>
      <w:tr>
        <w:trPr>
          <w:trHeight w:val="191"/>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20" w:type="dxa"/>
            <w:vAlign w:val="bottom"/>
            <w:gridSpan w:val="16"/>
          </w:tcPr>
          <w:p>
            <w:pPr>
              <w:jc w:val="center"/>
              <w:ind w:right="4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gridSpan w:val="12"/>
          </w:tcPr>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jc w:val="center"/>
              <w:ind w:right="23"/>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 w:type="dxa"/>
            <w:vAlign w:val="bottom"/>
          </w:tcPr>
          <w:p>
            <w:pPr>
              <w:spacing w:after="0"/>
              <w:rPr>
                <w:sz w:val="10"/>
                <w:szCs w:val="10"/>
                <w:color w:val="auto"/>
              </w:rPr>
            </w:pPr>
          </w:p>
        </w:tc>
        <w:tc>
          <w:tcPr>
            <w:tcW w:w="9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jc w:val="center"/>
              <w:ind w:right="23"/>
              <w:spacing w:after="0" w:line="124"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8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0"/>
                <w:szCs w:val="10"/>
                <w:color w:val="auto"/>
              </w:rPr>
            </w:pPr>
          </w:p>
        </w:tc>
        <w:tc>
          <w:tcPr>
            <w:tcW w:w="9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78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8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8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Voting</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419,006</w:t>
            </w: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06/11/2026</w:t>
            </w: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restart"/>
          </w:tcPr>
          <w:p>
            <w:pPr>
              <w:jc w:val="center"/>
              <w:ind w:right="25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gridSpan w:val="3"/>
            <w:vMerge w:val="restart"/>
          </w:tcPr>
          <w:p>
            <w:pPr>
              <w:jc w:val="center"/>
              <w:ind w:left="284"/>
              <w:spacing w:after="0" w:line="100" w:lineRule="exact"/>
              <w:rPr>
                <w:sz w:val="20"/>
                <w:szCs w:val="20"/>
                <w:color w:val="auto"/>
              </w:rPr>
            </w:pPr>
            <w:r>
              <w:rPr>
                <w:rFonts w:ascii="Times New Roman" w:cs="Times New Roman" w:eastAsia="Times New Roman" w:hAnsi="Times New Roman"/>
                <w:sz w:val="11"/>
                <w:szCs w:val="11"/>
                <w:color w:val="0000FF"/>
              </w:rPr>
              <w:t>642,250</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48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320" w:type="dxa"/>
            <w:vAlign w:val="bottom"/>
          </w:tcPr>
          <w:p>
            <w:pPr>
              <w:spacing w:after="0"/>
              <w:rPr>
                <w:sz w:val="4"/>
                <w:szCs w:val="4"/>
                <w:color w:val="auto"/>
              </w:rPr>
            </w:pPr>
          </w:p>
        </w:tc>
        <w:tc>
          <w:tcPr>
            <w:tcW w:w="78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Borders>
              <w:right w:val="single" w:sz="8" w:color="2C2C2C"/>
            </w:tcBorders>
            <w:gridSpan w:val="3"/>
          </w:tcPr>
          <w:p>
            <w:pPr>
              <w:spacing w:after="0" w:line="53"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6"/>
                <w:szCs w:val="6"/>
                <w:color w:val="008000"/>
                <w:vertAlign w:val="superscript"/>
              </w:rPr>
              <w:t>(3)(4)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Voting</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104,751</w:t>
            </w: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06/11/2026</w:t>
            </w: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restart"/>
          </w:tcPr>
          <w:p>
            <w:pPr>
              <w:jc w:val="center"/>
              <w:ind w:right="25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gridSpan w:val="3"/>
            <w:vMerge w:val="restart"/>
          </w:tcPr>
          <w:p>
            <w:pPr>
              <w:jc w:val="center"/>
              <w:ind w:left="284"/>
              <w:spacing w:after="0" w:line="100" w:lineRule="exact"/>
              <w:rPr>
                <w:sz w:val="20"/>
                <w:szCs w:val="20"/>
                <w:color w:val="auto"/>
              </w:rPr>
            </w:pPr>
            <w:r>
              <w:rPr>
                <w:rFonts w:ascii="Times New Roman" w:cs="Times New Roman" w:eastAsia="Times New Roman" w:hAnsi="Times New Roman"/>
                <w:sz w:val="11"/>
                <w:szCs w:val="11"/>
                <w:color w:val="0000FF"/>
              </w:rPr>
              <w:t>160,562</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48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320" w:type="dxa"/>
            <w:vAlign w:val="bottom"/>
          </w:tcPr>
          <w:p>
            <w:pPr>
              <w:spacing w:after="0"/>
              <w:rPr>
                <w:sz w:val="4"/>
                <w:szCs w:val="4"/>
                <w:color w:val="auto"/>
              </w:rPr>
            </w:pPr>
          </w:p>
        </w:tc>
        <w:tc>
          <w:tcPr>
            <w:tcW w:w="78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Borders>
              <w:right w:val="single" w:sz="8" w:color="2C2C2C"/>
            </w:tcBorders>
            <w:gridSpan w:val="3"/>
          </w:tcPr>
          <w:p>
            <w:pPr>
              <w:spacing w:after="0" w:line="53"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6"/>
                <w:szCs w:val="6"/>
                <w:color w:val="008000"/>
                <w:vertAlign w:val="superscript"/>
              </w:rPr>
              <w:t>(3)(5)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Voting</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6,137,734</w:t>
            </w: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rPr>
              <w:t>(2)</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06/11/2026</w:t>
            </w: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restart"/>
          </w:tcPr>
          <w:p>
            <w:pPr>
              <w:jc w:val="center"/>
              <w:ind w:right="25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gridSpan w:val="3"/>
            <w:vMerge w:val="restart"/>
          </w:tcPr>
          <w:p>
            <w:pPr>
              <w:jc w:val="center"/>
              <w:ind w:left="264"/>
              <w:spacing w:after="0" w:line="100" w:lineRule="exact"/>
              <w:rPr>
                <w:sz w:val="20"/>
                <w:szCs w:val="20"/>
                <w:color w:val="auto"/>
              </w:rPr>
            </w:pPr>
            <w:r>
              <w:rPr>
                <w:rFonts w:ascii="Times New Roman" w:cs="Times New Roman" w:eastAsia="Times New Roman" w:hAnsi="Times New Roman"/>
                <w:sz w:val="11"/>
                <w:szCs w:val="11"/>
                <w:color w:val="0000FF"/>
              </w:rPr>
              <w:t>9,445,363</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48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320" w:type="dxa"/>
            <w:vAlign w:val="bottom"/>
          </w:tcPr>
          <w:p>
            <w:pPr>
              <w:spacing w:after="0"/>
              <w:rPr>
                <w:sz w:val="4"/>
                <w:szCs w:val="4"/>
                <w:color w:val="auto"/>
              </w:rPr>
            </w:pPr>
          </w:p>
        </w:tc>
        <w:tc>
          <w:tcPr>
            <w:tcW w:w="78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Borders>
              <w:right w:val="single" w:sz="8" w:color="2C2C2C"/>
            </w:tcBorders>
            <w:gridSpan w:val="3"/>
          </w:tcPr>
          <w:p>
            <w:pPr>
              <w:spacing w:after="0" w:line="53"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6"/>
                <w:szCs w:val="6"/>
                <w:color w:val="008000"/>
                <w:vertAlign w:val="superscript"/>
              </w:rPr>
              <w:t>(3)(4)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Voting</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1,083,130</w:t>
            </w: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rPr>
              <w:t>(2)</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06/11/2026</w:t>
            </w: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restart"/>
          </w:tcPr>
          <w:p>
            <w:pPr>
              <w:jc w:val="center"/>
              <w:ind w:right="25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gridSpan w:val="3"/>
            <w:vMerge w:val="restart"/>
          </w:tcPr>
          <w:p>
            <w:pPr>
              <w:jc w:val="center"/>
              <w:ind w:left="264"/>
              <w:spacing w:after="0" w:line="100" w:lineRule="exact"/>
              <w:rPr>
                <w:sz w:val="20"/>
                <w:szCs w:val="20"/>
                <w:color w:val="auto"/>
              </w:rPr>
            </w:pPr>
            <w:r>
              <w:rPr>
                <w:rFonts w:ascii="Times New Roman" w:cs="Times New Roman" w:eastAsia="Times New Roman" w:hAnsi="Times New Roman"/>
                <w:sz w:val="11"/>
                <w:szCs w:val="11"/>
                <w:color w:val="0000FF"/>
              </w:rPr>
              <w:t>1,666,829</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48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320" w:type="dxa"/>
            <w:vAlign w:val="bottom"/>
          </w:tcPr>
          <w:p>
            <w:pPr>
              <w:spacing w:after="0"/>
              <w:rPr>
                <w:sz w:val="4"/>
                <w:szCs w:val="4"/>
                <w:color w:val="auto"/>
              </w:rPr>
            </w:pPr>
          </w:p>
        </w:tc>
        <w:tc>
          <w:tcPr>
            <w:tcW w:w="78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Borders>
              <w:right w:val="single" w:sz="8" w:color="2C2C2C"/>
            </w:tcBorders>
            <w:gridSpan w:val="3"/>
          </w:tcPr>
          <w:p>
            <w:pPr>
              <w:spacing w:after="0" w:line="53"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6"/>
                <w:szCs w:val="6"/>
                <w:color w:val="008000"/>
                <w:vertAlign w:val="superscript"/>
              </w:rPr>
              <w:t>(3)(5)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6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2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MA</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02116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6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RA Capital Healthcare Fund LP</w:t>
              </w:r>
            </w:hyperlink>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6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-4765040</wp:posOffset>
            </wp:positionV>
            <wp:extent cx="28575" cy="2632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263271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RA CAPITAL MANAGEMENT, L.P.</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ectPr>
          <w:pgSz w:w="11900" w:h="16838" w:orient="portrait"/>
          <w:cols w:equalWidth="0" w:num="1">
            <w:col w:w="11080"/>
          </w:cols>
          <w:pgMar w:left="460" w:top="21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4"/>
        </w:trPr>
        <w:tc>
          <w:tcPr>
            <w:tcW w:w="1480" w:type="dxa"/>
            <w:vAlign w:val="bottom"/>
            <w:gridSpan w:val="5"/>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2"/>
                <w:szCs w:val="12"/>
                <w:color w:val="auto"/>
              </w:rPr>
              <w:t>(City)</w:t>
            </w:r>
          </w:p>
        </w:tc>
        <w:tc>
          <w:tcPr>
            <w:tcW w:w="14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800" w:type="dxa"/>
            <w:vAlign w:val="bottom"/>
            <w:gridSpan w:val="6"/>
          </w:tcPr>
          <w:p>
            <w:pPr>
              <w:ind w:left="20"/>
              <w:spacing w:after="0" w:line="210"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RA Capital Nexus Fund III, L.P.</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2"/>
                <w:szCs w:val="12"/>
                <w:color w:val="auto"/>
              </w:rPr>
              <w:t>(Last)</w:t>
            </w:r>
          </w:p>
        </w:tc>
        <w:tc>
          <w:tcPr>
            <w:tcW w:w="1400" w:type="dxa"/>
            <w:vAlign w:val="bottom"/>
            <w:gridSpan w:val="2"/>
          </w:tcPr>
          <w:p>
            <w:pPr>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w w:val="99"/>
              </w:rPr>
              <w:t>C/O RA CAPITAL MANAGEMENT, L.P.</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w w:val="99"/>
              </w:rPr>
              <w:t>200 BERKELEY STREET, 18TH FLOOR</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480" w:type="dxa"/>
            <w:vAlign w:val="bottom"/>
            <w:gridSpan w:val="5"/>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2"/>
                <w:szCs w:val="12"/>
                <w:color w:val="auto"/>
              </w:rPr>
              <w:t>(City)</w:t>
            </w:r>
          </w:p>
        </w:tc>
        <w:tc>
          <w:tcPr>
            <w:tcW w:w="14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gridSpan w:val="2"/>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1400" w:type="dxa"/>
            <w:vAlign w:val="bottom"/>
            <w:gridSpan w:val="4"/>
          </w:tcPr>
          <w:p>
            <w:pPr>
              <w:ind w:left="20"/>
              <w:spacing w:after="0" w:line="210" w:lineRule="exact"/>
              <w:rPr>
                <w:rFonts w:ascii="Times New Roman" w:cs="Times New Roman" w:eastAsia="Times New Roman" w:hAnsi="Times New Roman"/>
                <w:sz w:val="20"/>
                <w:szCs w:val="20"/>
                <w:color w:val="0000EE"/>
                <w:w w:val="98"/>
              </w:rPr>
            </w:pPr>
            <w:hyperlink r:id="rId19">
              <w:r>
                <w:rPr>
                  <w:rFonts w:ascii="Times New Roman" w:cs="Times New Roman" w:eastAsia="Times New Roman" w:hAnsi="Times New Roman"/>
                  <w:sz w:val="20"/>
                  <w:szCs w:val="20"/>
                  <w:color w:val="0000EE"/>
                  <w:w w:val="98"/>
                </w:rPr>
                <w:t>Kolchinsky Peter</w:t>
              </w:r>
            </w:hyperlink>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2"/>
                <w:szCs w:val="12"/>
                <w:color w:val="auto"/>
              </w:rPr>
              <w:t>(Last)</w:t>
            </w:r>
          </w:p>
        </w:tc>
        <w:tc>
          <w:tcPr>
            <w:tcW w:w="1400" w:type="dxa"/>
            <w:vAlign w:val="bottom"/>
            <w:gridSpan w:val="2"/>
          </w:tcPr>
          <w:p>
            <w:pPr>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w w:val="99"/>
              </w:rPr>
              <w:t>C/O RA CAPITAL MANAGEMENT, L.P.</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w w:val="99"/>
              </w:rPr>
              <w:t>200 BERKELEY STREET, 18TH FLOOR</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480" w:type="dxa"/>
            <w:vAlign w:val="bottom"/>
            <w:gridSpan w:val="5"/>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2"/>
                <w:szCs w:val="12"/>
                <w:color w:val="auto"/>
              </w:rPr>
              <w:t>(City)</w:t>
            </w:r>
          </w:p>
        </w:tc>
        <w:tc>
          <w:tcPr>
            <w:tcW w:w="14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gridSpan w:val="2"/>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1400" w:type="dxa"/>
            <w:vAlign w:val="bottom"/>
            <w:gridSpan w:val="4"/>
          </w:tcPr>
          <w:p>
            <w:pPr>
              <w:ind w:left="20"/>
              <w:spacing w:after="0" w:line="210"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Shah Rajeev M.</w:t>
              </w:r>
            </w:hyperlink>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2"/>
                <w:szCs w:val="12"/>
                <w:color w:val="auto"/>
              </w:rPr>
              <w:t>(Last)</w:t>
            </w:r>
          </w:p>
        </w:tc>
        <w:tc>
          <w:tcPr>
            <w:tcW w:w="1400" w:type="dxa"/>
            <w:vAlign w:val="bottom"/>
            <w:gridSpan w:val="2"/>
          </w:tcPr>
          <w:p>
            <w:pPr>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w w:val="99"/>
              </w:rPr>
              <w:t>C/O RA CAPITAL MANAGEMENT, L.P.</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w w:val="99"/>
              </w:rPr>
              <w:t>200 BERKELEY STREET, 18TH FLOOR</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480" w:type="dxa"/>
            <w:vAlign w:val="bottom"/>
            <w:gridSpan w:val="5"/>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2"/>
                <w:szCs w:val="12"/>
                <w:color w:val="auto"/>
              </w:rPr>
              <w:t>(City)</w:t>
            </w:r>
          </w:p>
        </w:tc>
        <w:tc>
          <w:tcPr>
            <w:tcW w:w="14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5643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13050" cy="56432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36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E Preferred Stock automatically converted into Voting Common Stock on a 1 to 0.6524 basis immediately prior to the closing of the IPO and without payment of consideration. The Series E Preferred Stock has no expiration date.</w:t>
      </w:r>
    </w:p>
    <w:p>
      <w:pPr>
        <w:spacing w:after="0" w:line="5" w:lineRule="exact"/>
        <w:rPr>
          <w:rFonts w:ascii="Times New Roman" w:cs="Times New Roman" w:eastAsia="Times New Roman" w:hAnsi="Times New Roman"/>
          <w:sz w:val="12"/>
          <w:szCs w:val="12"/>
          <w:color w:val="008000"/>
        </w:rPr>
      </w:pPr>
    </w:p>
    <w:p>
      <w:pPr>
        <w:ind w:left="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F Preferred Stock automatically converted into shares of Voting Common Stock on a 1 to 0.6498 basis immediately prior to the closing of the IPO and without payment of consideration. The Series F Preferred Stock has no expiration date.</w:t>
      </w:r>
    </w:p>
    <w:p>
      <w:pPr>
        <w:spacing w:after="0" w:line="5" w:lineRule="exact"/>
        <w:rPr>
          <w:rFonts w:ascii="Times New Roman" w:cs="Times New Roman" w:eastAsia="Times New Roman" w:hAnsi="Times New Roman"/>
          <w:sz w:val="12"/>
          <w:szCs w:val="12"/>
          <w:color w:val="008000"/>
        </w:rPr>
      </w:pPr>
    </w:p>
    <w:p>
      <w:pPr>
        <w:ind w:left="20" w:right="10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RA Capital Management, L.P. (the "Adviser") is the investment manager for RA Capital Healthcare Fund, L.P. (the "Fund") and RA Capital Nexus Fund III, L.P. (the "Nexus Fund III"). The general partner of the Adviser is RA Capital Management GP, LLC (the "Adviser GP"), of which Dr. Peter Kolchinsky and Mr. Rajeev Shah are the managing members. Each of the Adviser, the Adviser GP, the Fund, the Nexus Fund III, Dr. Kolchinsky and Mr. Shah disclaims beneficial ownership of any of the reported securities, except to the extent of its or his respective pecuniary interest therein.</w:t>
      </w:r>
    </w:p>
    <w:p>
      <w:pPr>
        <w:spacing w:after="0" w:line="1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directly by the Fund.</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directly by Nexus Fund III.</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8000"/>
        </w:rPr>
        <w:t>Dr. Jake Simson, a Partner of the Adviser, serves on the Issuer's board of directors.</w:t>
      </w:r>
    </w:p>
    <w:p>
      <w:pPr>
        <w:sectPr>
          <w:pgSz w:w="11900" w:h="16838" w:orient="portrait"/>
          <w:cols w:equalWidth="0" w:num="1">
            <w:col w:w="10900"/>
          </w:cols>
          <w:pgMar w:left="480" w:top="251" w:right="519" w:bottom="1440" w:gutter="0" w:footer="0" w:header="0"/>
        </w:sectPr>
      </w:pPr>
    </w:p>
    <w:p>
      <w:pPr>
        <w:spacing w:after="0" w:line="7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Peter Kolchinsky,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635</wp:posOffset>
            </wp:positionV>
            <wp:extent cx="13455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2306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3063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Peter Kolchinsky,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635</wp:posOffset>
            </wp:positionV>
            <wp:extent cx="13455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RA Capital Healthcare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3354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2896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2077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0777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Peter Kolchinsky,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635</wp:posOffset>
            </wp:positionV>
            <wp:extent cx="13455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RA Capital Nexus Fund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2814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2896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Capital Nexus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1537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537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8700" w:space="80"/>
            <w:col w:w="2120"/>
          </w:cols>
          <w:pgMar w:left="480" w:top="251" w:right="519" w:bottom="1440" w:gutter="0" w:footer="0" w:header="0"/>
          <w:type w:val="continuous"/>
        </w:sectPr>
      </w:pPr>
    </w:p>
    <w:p>
      <w:pPr>
        <w:jc w:val="right"/>
        <w:ind w:right="1400"/>
        <w:spacing w:after="0"/>
        <w:rPr>
          <w:sz w:val="20"/>
          <w:szCs w:val="20"/>
          <w:color w:val="auto"/>
        </w:rPr>
      </w:pPr>
      <w:r>
        <w:rPr>
          <w:rFonts w:ascii="Times New Roman" w:cs="Times New Roman" w:eastAsia="Times New Roman" w:hAnsi="Times New Roman"/>
          <w:sz w:val="16"/>
          <w:szCs w:val="16"/>
          <w:color w:val="0000FF"/>
        </w:rPr>
        <w:t>/s/ Peter Kolchinsky, individually 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-5715</wp:posOffset>
            </wp:positionV>
            <wp:extent cx="18630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863090" cy="7620"/>
                    </a:xfrm>
                    <a:prstGeom prst="rect">
                      <a:avLst/>
                    </a:prstGeom>
                    <a:noFill/>
                  </pic:spPr>
                </pic:pic>
              </a:graphicData>
            </a:graphic>
          </wp:anchor>
        </w:drawing>
      </w:r>
    </w:p>
    <w:p>
      <w:pPr>
        <w:spacing w:after="0" w:line="33"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Rajeev Shah, individually</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5"/>
              </w:rPr>
              <w:t>06/15/2026</w:t>
            </w:r>
          </w:p>
        </w:tc>
      </w:tr>
      <w:tr>
        <w:trPr>
          <w:trHeight w:val="20"/>
        </w:trPr>
        <w:tc>
          <w:tcPr>
            <w:tcW w:w="1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8"/>
        </w:trPr>
        <w:tc>
          <w:tcPr>
            <w:tcW w:w="184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1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5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657677" TargetMode="External"/><Relationship Id="rId16" Type="http://schemas.openxmlformats.org/officeDocument/2006/relationships/hyperlink" Target="http://www.sec.gov/cgi-bin/browse-edgar?action=getcompany&amp;CIK=0001315082" TargetMode="External"/><Relationship Id="rId18" Type="http://schemas.openxmlformats.org/officeDocument/2006/relationships/hyperlink" Target="http://www.sec.gov/cgi-bin/browse-edgar?action=getcompany&amp;CIK=0001883840" TargetMode="External"/><Relationship Id="rId19" Type="http://schemas.openxmlformats.org/officeDocument/2006/relationships/hyperlink" Target="http://www.sec.gov/cgi-bin/browse-edgar?action=getcompany&amp;CIK=0001384859" TargetMode="External"/><Relationship Id="rId20"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2026-06-15T17:58:30Z</dcterms:created>
  <dcterms:modified xsi:type="dcterms:W3CDTF">2026-06-15T17:58:30Z</dcterms:modified>
</cp:coreProperties>
</file>