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7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SEBULSKY ALAN</w:t>
              </w:r>
            </w:hyperlink>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Parabilis Medicines,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PBLS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8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80" w:type="dxa"/>
            <w:vAlign w:val="bottom"/>
            <w:vMerge w:val="restart"/>
          </w:tcPr>
          <w:p>
            <w:pPr>
              <w:ind w:left="6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PARABILIS MEDICINES, INC.</w:t>
            </w:r>
          </w:p>
        </w:tc>
        <w:tc>
          <w:tcPr>
            <w:tcW w:w="228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ACORN PARK DRIVE, 6TH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12,500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80" w:type="dxa"/>
            <w:vAlign w:val="bottom"/>
          </w:tcPr>
          <w:p>
            <w:pPr>
              <w:spacing w:after="0"/>
              <w:rPr>
                <w:sz w:val="18"/>
                <w:szCs w:val="18"/>
                <w:color w:val="auto"/>
              </w:rPr>
            </w:pPr>
          </w:p>
        </w:tc>
        <w:tc>
          <w:tcPr>
            <w:tcW w:w="12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12,500</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Apothecary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Apothecary Capital LLC ("Apothecary Capital"). The Reporting Person is the managing member of Apothecary Capital and may be deemed to share voting, investment and dispositive power with respect to the securities held by Apothecary Capital. The Reporting Person disclaims beneficial ownership of such shares for purposes of Section 16 of the Securities Exchange Act of 1934, as amended (the "Exchange Act"), except to the extent of his pecuniary interest therein, if any. This report shall not be deemed an admission that he is a beneficial owner of such shares for the purpose of Section 16 of the Exchange Act, or for any other purpose.</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Teresa Jurgensen,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92348" TargetMode="External"/><Relationship Id="rId14" Type="http://schemas.openxmlformats.org/officeDocument/2006/relationships/hyperlink" Target="http://www.sec.gov/cgi-bin/browse-edgar?action=getcompany&amp;CIK=00016576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2026-06-15T16:46:19Z</dcterms:created>
  <dcterms:modified xsi:type="dcterms:W3CDTF">2026-06-15T16:46:19Z</dcterms:modified>
</cp:coreProperties>
</file>