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7222026_080742.xml.htm"/>
      <w:bookmarkStart w:id="1" w:name="ksform407222026_08074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RA CAPITAL MANAGEMENT,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 BERKELEY STREET, 18TH FLOOR</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02116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Parabilis Medicines, Inc.</w:t>
              </w:r>
            </w:hyperlink>
            <w:r>
              <w:rPr/>
              <w:t xml:space="preserve"> [ </w:t>
            </w:r>
            <w:r>
              <w:rPr>
                <w:rFonts w:ascii="Times;serif" w:hAnsi="Times;serif"/>
                <w:color w:val="0000FF"/>
                <w:sz w:val="24"/>
                <w:shd w:fill="FFFFFF" w:val="clear"/>
              </w:rPr>
              <w:t>PBLS</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07/20/2026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90"/>
        <w:gridCol w:w="901"/>
        <w:gridCol w:w="773"/>
        <w:gridCol w:w="598"/>
        <w:gridCol w:w="338"/>
        <w:gridCol w:w="903"/>
        <w:gridCol w:w="426"/>
        <w:gridCol w:w="785"/>
        <w:gridCol w:w="1334"/>
        <w:gridCol w:w="962"/>
        <w:gridCol w:w="109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9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1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3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9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0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8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3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9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9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Voting 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07/20/2026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98,433</w:t>
            </w:r>
          </w:p>
        </w:tc>
        <w:tc>
          <w:tcPr>
            <w:tcW w:w="4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8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27.13</w:t>
            </w:r>
            <w:r>
              <w:rPr>
                <w:rFonts w:ascii="Times;serif" w:hAnsi="Times;serif"/>
                <w:color w:val="008000"/>
                <w:position w:val="7"/>
                <w:sz w:val="16"/>
                <w:sz w:val="20"/>
                <w:shd w:fill="FFFFFF" w:val="clear"/>
              </w:rPr>
              <w:t>(1)</w:t>
            </w:r>
          </w:p>
        </w:tc>
        <w:tc>
          <w:tcPr>
            <w:tcW w:w="13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26,383,526</w:t>
            </w:r>
          </w:p>
        </w:tc>
        <w:tc>
          <w:tcPr>
            <w:tcW w:w="9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(2)(3)</w:t>
            </w:r>
          </w:p>
        </w:tc>
      </w:tr>
      <w:tr>
        <w:trPr/>
        <w:tc>
          <w:tcPr>
            <w:tcW w:w="209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Voting 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07/20/2026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32,987</w:t>
            </w:r>
          </w:p>
        </w:tc>
        <w:tc>
          <w:tcPr>
            <w:tcW w:w="4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8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27.72</w:t>
            </w:r>
            <w:r>
              <w:rPr>
                <w:rFonts w:ascii="Times;serif" w:hAnsi="Times;serif"/>
                <w:color w:val="008000"/>
                <w:position w:val="7"/>
                <w:sz w:val="16"/>
                <w:sz w:val="20"/>
                <w:shd w:fill="FFFFFF" w:val="clear"/>
              </w:rPr>
              <w:t>(4)</w:t>
            </w:r>
          </w:p>
        </w:tc>
        <w:tc>
          <w:tcPr>
            <w:tcW w:w="13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26,416,513</w:t>
            </w:r>
          </w:p>
        </w:tc>
        <w:tc>
          <w:tcPr>
            <w:tcW w:w="9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(2)(3)</w:t>
            </w:r>
          </w:p>
        </w:tc>
      </w:tr>
      <w:tr>
        <w:trPr/>
        <w:tc>
          <w:tcPr>
            <w:tcW w:w="209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Voting 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07/21/2026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21,696</w:t>
            </w:r>
          </w:p>
        </w:tc>
        <w:tc>
          <w:tcPr>
            <w:tcW w:w="4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8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27.96</w:t>
            </w:r>
            <w:r>
              <w:rPr>
                <w:rFonts w:ascii="Times;serif" w:hAnsi="Times;serif"/>
                <w:color w:val="008000"/>
                <w:position w:val="7"/>
                <w:sz w:val="16"/>
                <w:sz w:val="20"/>
                <w:shd w:fill="FFFFFF" w:val="clear"/>
              </w:rPr>
              <w:t>(5)</w:t>
            </w:r>
          </w:p>
        </w:tc>
        <w:tc>
          <w:tcPr>
            <w:tcW w:w="13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26,438,209</w:t>
            </w:r>
          </w:p>
        </w:tc>
        <w:tc>
          <w:tcPr>
            <w:tcW w:w="9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(2)(3)</w:t>
            </w:r>
          </w:p>
        </w:tc>
      </w:tr>
      <w:tr>
        <w:trPr/>
        <w:tc>
          <w:tcPr>
            <w:tcW w:w="209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Voting 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07/21/2026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6,504</w:t>
            </w:r>
          </w:p>
        </w:tc>
        <w:tc>
          <w:tcPr>
            <w:tcW w:w="4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8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29.17</w:t>
            </w:r>
            <w:r>
              <w:rPr>
                <w:rFonts w:ascii="Times;serif" w:hAnsi="Times;serif"/>
                <w:color w:val="008000"/>
                <w:position w:val="7"/>
                <w:sz w:val="16"/>
                <w:sz w:val="20"/>
                <w:shd w:fill="FFFFFF" w:val="clear"/>
              </w:rPr>
              <w:t>(6)</w:t>
            </w:r>
          </w:p>
        </w:tc>
        <w:tc>
          <w:tcPr>
            <w:tcW w:w="13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26,444,713</w:t>
            </w:r>
          </w:p>
        </w:tc>
        <w:tc>
          <w:tcPr>
            <w:tcW w:w="9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(2)(3)</w:t>
            </w:r>
          </w:p>
        </w:tc>
      </w:tr>
      <w:tr>
        <w:trPr/>
        <w:tc>
          <w:tcPr>
            <w:tcW w:w="209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Voting 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07/21/2026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37,723</w:t>
            </w:r>
          </w:p>
        </w:tc>
        <w:tc>
          <w:tcPr>
            <w:tcW w:w="4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8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30</w:t>
            </w:r>
            <w:r>
              <w:rPr>
                <w:rFonts w:ascii="Times;serif" w:hAnsi="Times;serif"/>
                <w:color w:val="008000"/>
                <w:position w:val="7"/>
                <w:sz w:val="16"/>
                <w:sz w:val="20"/>
                <w:shd w:fill="FFFFFF" w:val="clear"/>
              </w:rPr>
              <w:t>(7)</w:t>
            </w:r>
          </w:p>
        </w:tc>
        <w:tc>
          <w:tcPr>
            <w:tcW w:w="13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26,482,436</w:t>
            </w:r>
          </w:p>
        </w:tc>
        <w:tc>
          <w:tcPr>
            <w:tcW w:w="9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(2)(3)</w:t>
            </w:r>
          </w:p>
        </w:tc>
      </w:tr>
      <w:tr>
        <w:trPr/>
        <w:tc>
          <w:tcPr>
            <w:tcW w:w="209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Voting 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07/22/2026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47,250</w:t>
            </w:r>
          </w:p>
        </w:tc>
        <w:tc>
          <w:tcPr>
            <w:tcW w:w="4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8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29.77</w:t>
            </w:r>
            <w:r>
              <w:rPr>
                <w:rFonts w:ascii="Times;serif" w:hAnsi="Times;serif"/>
                <w:color w:val="008000"/>
                <w:position w:val="7"/>
                <w:sz w:val="16"/>
                <w:sz w:val="20"/>
                <w:shd w:fill="FFFFFF" w:val="clear"/>
              </w:rPr>
              <w:t>(8)</w:t>
            </w:r>
          </w:p>
        </w:tc>
        <w:tc>
          <w:tcPr>
            <w:tcW w:w="13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26,529,686</w:t>
            </w:r>
          </w:p>
        </w:tc>
        <w:tc>
          <w:tcPr>
            <w:tcW w:w="9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(2)(3)</w:t>
            </w:r>
          </w:p>
        </w:tc>
      </w:tr>
      <w:tr>
        <w:trPr/>
        <w:tc>
          <w:tcPr>
            <w:tcW w:w="209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Voting 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3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2,648,278</w:t>
            </w:r>
          </w:p>
        </w:tc>
        <w:tc>
          <w:tcPr>
            <w:tcW w:w="96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9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(2)(9)</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RA CAPITAL MANAGEMENT,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 BERKELEY STREET, 18TH FLOOR</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02116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0">
                    <w:r>
                      <w:rPr>
                        <w:rStyle w:val="InternetLink"/>
                      </w:rPr>
                      <w:t>RA Capital Healthcare Fund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RA CAPITAL MANAGEMENT, L.P.</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 BERKELEY STREET, 18TH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02116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1">
                    <w:r>
                      <w:rPr>
                        <w:rStyle w:val="InternetLink"/>
                      </w:rPr>
                      <w:t>RA Capital Nexus Fund III,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RA CAPITAL MANAGEMENT, L.P.</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 BERKELEY STREET, 18TH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02116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2">
                    <w:r>
                      <w:rPr>
                        <w:rStyle w:val="InternetLink"/>
                      </w:rPr>
                      <w:t>Kolchinsky Peter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RA CAPITAL MANAGEMENT, L.P.</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 BERKELEY STREET, 18TH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02116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3">
                    <w:r>
                      <w:rPr>
                        <w:rStyle w:val="InternetLink"/>
                      </w:rPr>
                      <w:t>Shah Rajeev 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RA CAPITAL MANAGEMENT, L.P.</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 BERKELEY STREET, 18TH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02116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These shares were purchased in multiple transactions at prices ranging from $26.53 to $27.50 inclusive. The Reporting Persons undertake to provide to the Issuer, any security holder of the Issuer, or the staff of the Securities and Exchange Commission, upon request, full information regarding the number of shares purchased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RA Capital Management, L.P. (the "Adviser") is the investment manager for RA Capital Healthcare Fund, L.P. (the "Fund") and RA Capital Nexus Fund III, L.P. (the "Nexus Fund III"). The general partner of the Adviser is RA Capital Management GP, LLC (the "Adviser GP"), of which Dr. Peter Kolchinsky and Mr. Rajeev Shah are the managing members. Each of the Adviser, the Adviser GP, the Fund, the Nexus Fund III, Dr. Kolchinsky and Mr. Shah disclaims beneficial ownership of any of the reported securities, except to the extent of its or his respective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Held directly by the Fund.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Column 4 is a weighted average price. These shares were purchased in multiple transactions at prices ranging from $27.55 to $27.87 inclusive. The Reporting Persons undertake to provide to the Issuer, any security holder of the Issuer, or the staff of the Securities and Exchange Commission, upon request, full information regarding the number of shares purchased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price reported in Column 4 is a weighted average price. These shares were purchased in multiple transactions at prices ranging from $27.46 to $28.34 inclusive. The Reporting Persons undertake to provide to the Issuer, any security holder of the Issuer, or the staff of the Securities and Exchange Commission, upon request, full information regarding the number of shares purchased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price reported in Column 4 is a weighted average price. These shares were purchased in multiple transactions at prices ranging from $28.83 to $29.79 inclusive. The Reporting Persons undertake to provide to the Issuer, any security holder of the Issuer, or the staff of the Securities and Exchange Commission, upon request, full information regarding the number of shares purchased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 price reported in Column 4 is a weighted average price. These shares were purchased in multiple transactions at prices ranging from $29.97 to $30.00 inclusive. The Reporting Persons undertake to provide to the Issuer, any security holder of the Issuer, or the staff of the Securities and Exchange Commission, upon request, full information regarding the number of shares purchased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The price reported in Column 4 is a weighted average price. These shares were purchased in multiple transactions at prices ranging from $29.35 to $30.00 inclusive. The Reporting Persons undertake to provide to the Issuer, any security holder of the Issuer, or the staff of the Securities and Exchange Commission, upon request, full information regarding the number of shares purchased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Held directly by Nexus Fund III.</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Dr. Jake Simson, a Partner of the Adviser, serves on the Issuer's board of directors.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Peter Kolchinsky, Manager of RA Capital Management, L.P.</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Peter Kolchinsky, Manager of RA Capital Healthcare Fund GP, LLC the General Partner of RA Capital Healthcare Fund, L.P.</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Peter Kolchinsky, Manager of RA Capital Nexus Fund III GP, LLC the General Partner of RA Capital Nexus Fund III, L.P.</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Peter Kolchinsky, individually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Rajeev Shah, individually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346824" TargetMode="External"/><Relationship Id="rId5" Type="http://schemas.openxmlformats.org/officeDocument/2006/relationships/hyperlink" Target="http://www.sec.gov/cgi-bin/browse-edgar?action=getcompany&amp;CIK=000165767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hyperlink" Target="http://www.sec.gov/cgi-bin/browse-edgar?action=getcompany&amp;CIK=0001346824" TargetMode="External"/><Relationship Id="rId10" Type="http://schemas.openxmlformats.org/officeDocument/2006/relationships/hyperlink" Target="http://www.sec.gov/cgi-bin/browse-edgar?action=getcompany&amp;CIK=0001315082" TargetMode="External"/><Relationship Id="rId11" Type="http://schemas.openxmlformats.org/officeDocument/2006/relationships/hyperlink" Target="http://www.sec.gov/cgi-bin/browse-edgar?action=getcompany&amp;CIK=0001883840" TargetMode="External"/><Relationship Id="rId12" Type="http://schemas.openxmlformats.org/officeDocument/2006/relationships/hyperlink" Target="http://www.sec.gov/cgi-bin/browse-edgar?action=getcompany&amp;CIK=0001384859" TargetMode="External"/><Relationship Id="rId13" Type="http://schemas.openxmlformats.org/officeDocument/2006/relationships/hyperlink" Target="http://www.sec.gov/cgi-bin/browse-edgar?action=getcompany&amp;CIK=0001619841" TargetMode="External"/><Relationship Id="rId14" Type="http://schemas.openxmlformats.org/officeDocument/2006/relationships/fontTable" Target="fontTable.xml"/><Relationship Id="rId1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1405</Words>
  <Characters>7560</Characters>
  <CharactersWithSpaces>8762</CharactersWithSpaces>
  <Paragraphs>232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